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№197</w:t>
      </w: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45E70" w:rsidRDefault="00145E70" w:rsidP="00145E70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45E70" w:rsidRDefault="00145E70" w:rsidP="00145E70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ЗАВЕРШЕНИЯ ИСПОЛНЕНИЯ МЕСТНОГО БЮДЖЕТА ЗА 2017 ГОД</w:t>
      </w:r>
    </w:p>
    <w:p w:rsidR="00145E70" w:rsidRDefault="00145E70" w:rsidP="00145E70"/>
    <w:p w:rsidR="00145E70" w:rsidRDefault="00145E70" w:rsidP="00145E70">
      <w:pPr>
        <w:rPr>
          <w:rFonts w:ascii="Arial" w:hAnsi="Arial" w:cs="Arial"/>
        </w:rPr>
      </w:pPr>
      <w:r>
        <w:t xml:space="preserve"> </w:t>
      </w:r>
      <w:r>
        <w:tab/>
      </w:r>
      <w:r>
        <w:rPr>
          <w:rFonts w:ascii="Arial" w:hAnsi="Arial" w:cs="Arial"/>
        </w:rPr>
        <w:t>В соответствии со ст. 242 Бюджетного кодекса Российской Федерации, п. 3 ч. 4 ст. 36 Федерального закона № 131-ФЗ от 06.10.2003 г. «Об общих принципах организации местного самоуправления в Российской Федерации», Уставом МО «Каменка»</w:t>
      </w:r>
    </w:p>
    <w:p w:rsidR="00145E70" w:rsidRDefault="00145E70" w:rsidP="00145E70">
      <w:pPr>
        <w:rPr>
          <w:rFonts w:ascii="Arial" w:hAnsi="Arial" w:cs="Arial"/>
        </w:rPr>
      </w:pPr>
    </w:p>
    <w:p w:rsidR="00145E70" w:rsidRDefault="00145E70" w:rsidP="00145E7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145E70" w:rsidRDefault="00145E70" w:rsidP="00145E70">
      <w:pPr>
        <w:rPr>
          <w:rFonts w:ascii="Arial" w:hAnsi="Arial" w:cs="Arial"/>
        </w:rPr>
      </w:pPr>
    </w:p>
    <w:p w:rsidR="00145E70" w:rsidRDefault="00145E70" w:rsidP="00145E70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порядок завершения исполнения местного бюджета </w:t>
      </w:r>
      <w:proofErr w:type="gramStart"/>
      <w:r>
        <w:rPr>
          <w:rFonts w:ascii="Arial" w:hAnsi="Arial" w:cs="Arial"/>
        </w:rPr>
        <w:t>за</w:t>
      </w:r>
      <w:proofErr w:type="gramEnd"/>
    </w:p>
    <w:p w:rsidR="00145E70" w:rsidRDefault="00145E70" w:rsidP="00145E70">
      <w:pPr>
        <w:rPr>
          <w:rFonts w:ascii="Arial" w:hAnsi="Arial" w:cs="Arial"/>
        </w:rPr>
      </w:pPr>
      <w:r>
        <w:rPr>
          <w:rFonts w:ascii="Arial" w:hAnsi="Arial" w:cs="Arial"/>
        </w:rPr>
        <w:t>2017 год.</w:t>
      </w:r>
    </w:p>
    <w:p w:rsidR="00145E70" w:rsidRDefault="00145E70" w:rsidP="00145E70">
      <w:pPr>
        <w:ind w:left="851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2. Начальнику финансового отдела Мутину С.Г. довести настоящий порядок </w:t>
      </w:r>
      <w:proofErr w:type="gramStart"/>
      <w:r>
        <w:rPr>
          <w:rFonts w:ascii="Arial" w:hAnsi="Arial" w:cs="Arial"/>
        </w:rPr>
        <w:t>до</w:t>
      </w:r>
      <w:proofErr w:type="gramEnd"/>
    </w:p>
    <w:p w:rsidR="00145E70" w:rsidRDefault="00145E70" w:rsidP="00145E70">
      <w:pPr>
        <w:rPr>
          <w:rFonts w:ascii="Arial" w:hAnsi="Arial" w:cs="Arial"/>
        </w:rPr>
      </w:pPr>
      <w:r>
        <w:rPr>
          <w:rFonts w:ascii="Arial" w:hAnsi="Arial" w:cs="Arial"/>
        </w:rPr>
        <w:t>руководителей бюджетных учреждений поселения.</w:t>
      </w:r>
    </w:p>
    <w:p w:rsidR="00145E70" w:rsidRDefault="00145E70" w:rsidP="00145E70">
      <w:pPr>
        <w:ind w:left="708" w:firstLine="147"/>
        <w:rPr>
          <w:rFonts w:ascii="Arial" w:hAnsi="Arial" w:cs="Arial"/>
        </w:rPr>
      </w:pPr>
      <w:r>
        <w:rPr>
          <w:rFonts w:ascii="Arial" w:hAnsi="Arial" w:cs="Arial"/>
        </w:rPr>
        <w:t>3. Установить, что руководители бюджетных учреждений, в распоряжение</w:t>
      </w:r>
    </w:p>
    <w:p w:rsidR="00145E70" w:rsidRDefault="00145E70" w:rsidP="00145E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поступают средства местного бюджета, несут персональную </w:t>
      </w:r>
    </w:p>
    <w:p w:rsidR="00145E70" w:rsidRDefault="00145E70" w:rsidP="00145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ответственность за соблюдением Порядка завершения исполнения </w:t>
      </w:r>
    </w:p>
    <w:p w:rsidR="00145E70" w:rsidRDefault="00145E70" w:rsidP="00145E70">
      <w:pPr>
        <w:rPr>
          <w:rFonts w:ascii="Arial" w:hAnsi="Arial" w:cs="Arial"/>
        </w:rPr>
      </w:pPr>
      <w:r>
        <w:rPr>
          <w:rFonts w:ascii="Arial" w:hAnsi="Arial" w:cs="Arial"/>
        </w:rPr>
        <w:t>местного бюджета за 2017 год.</w:t>
      </w: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Настоящее постановление опубликовать в Вестнике МО «Каменка» и</w:t>
      </w:r>
    </w:p>
    <w:p w:rsidR="00145E70" w:rsidRDefault="00145E70" w:rsidP="0014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145E70" w:rsidRDefault="00145E70" w:rsidP="0014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в сети «Интернет».</w:t>
      </w:r>
    </w:p>
    <w:p w:rsidR="00145E70" w:rsidRDefault="00145E70" w:rsidP="00145E7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5. Контроль за исполнением настоящего постановления возложить </w:t>
      </w:r>
      <w:proofErr w:type="gramStart"/>
      <w:r>
        <w:rPr>
          <w:rFonts w:ascii="Arial" w:hAnsi="Arial" w:cs="Arial"/>
        </w:rPr>
        <w:t>на</w:t>
      </w:r>
      <w:proofErr w:type="gramEnd"/>
    </w:p>
    <w:p w:rsidR="00145E70" w:rsidRDefault="00145E70" w:rsidP="00145E70">
      <w:pPr>
        <w:rPr>
          <w:rFonts w:ascii="Arial" w:hAnsi="Arial" w:cs="Arial"/>
        </w:rPr>
      </w:pPr>
      <w:r>
        <w:rPr>
          <w:rFonts w:ascii="Arial" w:hAnsi="Arial" w:cs="Arial"/>
        </w:rPr>
        <w:t>начальника финансового отдела МО «Каменка» Мутина С.Г.</w:t>
      </w:r>
    </w:p>
    <w:p w:rsidR="00145E70" w:rsidRDefault="00145E70" w:rsidP="00145E70">
      <w:pPr>
        <w:jc w:val="both"/>
        <w:rPr>
          <w:rFonts w:ascii="Arial" w:hAnsi="Arial" w:cs="Arial"/>
        </w:rPr>
      </w:pPr>
    </w:p>
    <w:p w:rsidR="00145E70" w:rsidRDefault="00145E70" w:rsidP="00145E7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45E70" w:rsidRDefault="00145E70" w:rsidP="00145E7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45E70" w:rsidRDefault="00145E70" w:rsidP="00145E70">
      <w:pPr>
        <w:jc w:val="center"/>
        <w:rPr>
          <w:rFonts w:ascii="Arial" w:hAnsi="Arial" w:cs="Arial"/>
        </w:rPr>
      </w:pPr>
    </w:p>
    <w:p w:rsidR="00145E70" w:rsidRDefault="00145E70" w:rsidP="0014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Утвержден:</w:t>
      </w:r>
    </w:p>
    <w:p w:rsidR="00145E70" w:rsidRDefault="00145E70" w:rsidP="0014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Постановлением  Главы</w:t>
      </w:r>
    </w:p>
    <w:p w:rsidR="00145E70" w:rsidRDefault="00145E70" w:rsidP="0014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администрации МО «Каменка»</w:t>
      </w:r>
    </w:p>
    <w:p w:rsidR="00145E70" w:rsidRDefault="00145E70" w:rsidP="0014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от 18 декабря 2017 г. № 197</w:t>
      </w:r>
    </w:p>
    <w:p w:rsidR="00145E70" w:rsidRDefault="00145E70" w:rsidP="00145E70">
      <w:pPr>
        <w:rPr>
          <w:rFonts w:ascii="Arial" w:hAnsi="Arial" w:cs="Arial"/>
          <w:sz w:val="22"/>
          <w:szCs w:val="22"/>
        </w:rPr>
      </w:pPr>
    </w:p>
    <w:p w:rsidR="00145E70" w:rsidRDefault="00145E70" w:rsidP="0014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145E70" w:rsidRDefault="00145E70" w:rsidP="00145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завершения исполнения местного бюджета за 2017 год</w:t>
      </w:r>
    </w:p>
    <w:p w:rsidR="00145E70" w:rsidRDefault="00145E70" w:rsidP="00145E70">
      <w:pPr>
        <w:jc w:val="both"/>
        <w:rPr>
          <w:rFonts w:ascii="Arial" w:hAnsi="Arial" w:cs="Arial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определяет завершение операций по расходам местного бюджета и в части использования остатков денежных средств на 2017 год.</w:t>
      </w:r>
    </w:p>
    <w:p w:rsidR="00145E70" w:rsidRDefault="00145E70" w:rsidP="00145E70">
      <w:pPr>
        <w:jc w:val="both"/>
        <w:rPr>
          <w:rFonts w:ascii="Arial" w:hAnsi="Arial" w:cs="Arial"/>
          <w:sz w:val="22"/>
          <w:szCs w:val="22"/>
        </w:rPr>
      </w:pPr>
    </w:p>
    <w:p w:rsidR="00145E70" w:rsidRDefault="00145E70" w:rsidP="00145E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В соответствии со статьей 242 Бюджетного кодекса РФ операции по исполнению местного бюджета завершаются 31 декабря 2017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145E70" w:rsidRDefault="00145E70" w:rsidP="00145E70">
      <w:pPr>
        <w:jc w:val="both"/>
        <w:rPr>
          <w:rFonts w:ascii="Arial" w:hAnsi="Arial" w:cs="Arial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Финансовый отдел администрации МО «Каменка» направляет документы для финансирования расходов местного бюджета по 28 декабря 2017 года включительно.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2017 год, распорядителями и получателями средств местного бюджета после 28 декабря 2017 года не допускается.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Получатели средств местного бюджета осуществляют кассовые расходы </w:t>
      </w:r>
      <w:proofErr w:type="gramStart"/>
      <w:r>
        <w:rPr>
          <w:rFonts w:ascii="Arial" w:hAnsi="Arial" w:cs="Arial"/>
        </w:rPr>
        <w:t>с</w:t>
      </w:r>
      <w:proofErr w:type="gramEnd"/>
    </w:p>
    <w:p w:rsidR="00145E70" w:rsidRDefault="00145E70" w:rsidP="0014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лицевых счетов, открытых в Отделе № 33 по Боханскому району УФК по Иркутской области для учета операций со средствами местного бюджета по 29 декабря 2017 года.</w:t>
      </w:r>
    </w:p>
    <w:p w:rsidR="00145E70" w:rsidRDefault="00145E70" w:rsidP="0014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По операциям с межбюджетными трансфертами в форме субсидий, субвенций и иных межбюджетных трансфертов, имеющих целевое назначение, предоставляемыми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федерального бюджета (далее – целевые средства, целевые расходы) – последний день отправки получателями к исполнению.</w:t>
      </w:r>
      <w:proofErr w:type="gramEnd"/>
    </w:p>
    <w:p w:rsidR="00145E70" w:rsidRDefault="00145E70" w:rsidP="00145E70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По операциям расчетных, платежных и иных документов для оплаты (уточнения) денежных обязательств получателей средств местного бюджета по расходным обязательствам муниципального образования, в целях финансового обеспечения (софинансирования) которых в текущем финансовом году предоставляются целевые средства, до поступления суммы фактической потребности (для исполнения указанных документов за счет  собственных средств местного бюджета).</w:t>
      </w:r>
    </w:p>
    <w:p w:rsidR="00145E70" w:rsidRDefault="00145E70" w:rsidP="00145E70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По операциям платежных документов на возврат из местного бюджета дебиторской задолженности по целевым расходам текущего финансового года до поступления</w:t>
      </w:r>
      <w:proofErr w:type="gramEnd"/>
      <w:r>
        <w:rPr>
          <w:rFonts w:ascii="Arial" w:hAnsi="Arial" w:cs="Arial"/>
        </w:rPr>
        <w:t xml:space="preserve"> суммы фактической потребности (для исполнения указанных документов за счет собственных средств местного бюджета) – 20 декабря 2017 года.</w:t>
      </w:r>
    </w:p>
    <w:p w:rsidR="00145E70" w:rsidRDefault="00145E70" w:rsidP="00145E70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Последний день представления расчетных, платежных и иных 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– 27 декабря 2017 г.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 xml:space="preserve">По операциям с межбюджетными трансфертами в форме субсидий, субвенций и иных межбюджетных трансфертов, имеющих целевое назначение, предоставляемыми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бюджета Иркутской области (далее – целевые расходы с софинансированием из областного бюджета) – последний день </w:t>
      </w:r>
      <w:r>
        <w:rPr>
          <w:rFonts w:ascii="Arial" w:hAnsi="Arial" w:cs="Arial"/>
        </w:rPr>
        <w:lastRenderedPageBreak/>
        <w:t>представления расчетных, платежных и</w:t>
      </w:r>
      <w:proofErr w:type="gramEnd"/>
      <w:r>
        <w:rPr>
          <w:rFonts w:ascii="Arial" w:hAnsi="Arial" w:cs="Arial"/>
        </w:rPr>
        <w:t xml:space="preserve"> иных документов на оплату целевых расходов с софинансированием из областного бюджета получателей средств местного бюджета 28 декабря 2017 года.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5E70" w:rsidRDefault="00145E70" w:rsidP="00145E70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Бюджетные ассигнования, лимиты бюджетных обязательств и предельные</w:t>
      </w:r>
    </w:p>
    <w:p w:rsidR="00145E70" w:rsidRDefault="00145E70" w:rsidP="00145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объемы финансирования текущего финансового года прекращают свое действие 31 декабря. </w:t>
      </w:r>
      <w:proofErr w:type="gramStart"/>
      <w:r>
        <w:rPr>
          <w:rFonts w:ascii="Arial" w:hAnsi="Arial" w:cs="Arial"/>
        </w:rPr>
        <w:t>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8. Операции с наличными денежными средствами осуществляются по 26 декабря включительно. Взнос наличных денежных средств получателями средств местного бюджета и перечисление средств на счет 40116 с 28.12.2017 года не допускается. По состоянию на 1 января 2018 года остатков средств на расчетном счете  № 40116 не допускается</w:t>
      </w:r>
      <w:r>
        <w:rPr>
          <w:rFonts w:ascii="Arial" w:hAnsi="Arial" w:cs="Arial"/>
          <w:color w:val="FF0000"/>
        </w:rPr>
        <w:t>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 состоянию на 1 января 2018 года остаток средств на лицевых счетах казенных учреждений, открытых на балансовом счете № 40204. не допускается.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 Остатки неиспользованных средств бюджетных учреждений учитываемых на счете № 40701 по состоянию на 1 января 2018 года допускаются и считаются входящими остатками на 2018 год.</w:t>
      </w:r>
    </w:p>
    <w:p w:rsidR="00145E70" w:rsidRDefault="00145E70" w:rsidP="00145E7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145E70" w:rsidRDefault="00145E70" w:rsidP="00145E70">
      <w:pPr>
        <w:jc w:val="both"/>
        <w:rPr>
          <w:rFonts w:ascii="Arial" w:hAnsi="Arial" w:cs="Arial"/>
          <w:sz w:val="22"/>
          <w:szCs w:val="22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 Использование в 2018 году остатка средств местного бюджета на едином счете по состоянию на 1 января 2018 года, осуществляется в соответствии с Решением Думы «О бюджете муниципального образования «Каменка» на 2018 и на плановый период 2019 и 2020 годов».</w:t>
      </w:r>
    </w:p>
    <w:p w:rsidR="00145E70" w:rsidRDefault="00145E70" w:rsidP="00145E70">
      <w:pPr>
        <w:jc w:val="both"/>
        <w:rPr>
          <w:rFonts w:ascii="Arial" w:hAnsi="Arial" w:cs="Arial"/>
        </w:rPr>
      </w:pPr>
    </w:p>
    <w:p w:rsidR="00145E70" w:rsidRDefault="00145E70" w:rsidP="00145E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27.12.2017 г. По невыясненным поступлениям за последний рабочий день 2017 года работа по уточнению или возвращению плательщику проводится </w:t>
      </w:r>
      <w:proofErr w:type="gramStart"/>
      <w:r>
        <w:rPr>
          <w:rFonts w:ascii="Arial" w:hAnsi="Arial" w:cs="Arial"/>
        </w:rPr>
        <w:t>в первые</w:t>
      </w:r>
      <w:proofErr w:type="gramEnd"/>
      <w:r>
        <w:rPr>
          <w:rFonts w:ascii="Arial" w:hAnsi="Arial" w:cs="Arial"/>
        </w:rPr>
        <w:t xml:space="preserve"> 5 дней следующего 2018 года.</w:t>
      </w:r>
    </w:p>
    <w:p w:rsidR="00145E70" w:rsidRDefault="00145E70" w:rsidP="00145E70">
      <w:pPr>
        <w:jc w:val="both"/>
        <w:rPr>
          <w:rFonts w:ascii="Arial" w:hAnsi="Arial" w:cs="Arial"/>
        </w:rPr>
      </w:pPr>
    </w:p>
    <w:p w:rsidR="00145E70" w:rsidRDefault="00145E70" w:rsidP="00145E70">
      <w:pPr>
        <w:rPr>
          <w:rFonts w:ascii="Arial" w:hAnsi="Arial" w:cs="Arial"/>
        </w:rPr>
      </w:pPr>
    </w:p>
    <w:p w:rsidR="00145E70" w:rsidRDefault="00145E70" w:rsidP="00145E70">
      <w:pPr>
        <w:rPr>
          <w:rFonts w:ascii="Arial" w:hAnsi="Arial" w:cs="Arial"/>
        </w:rPr>
      </w:pPr>
    </w:p>
    <w:p w:rsidR="00145E70" w:rsidRDefault="00145E70" w:rsidP="00145E70">
      <w:pPr>
        <w:rPr>
          <w:rFonts w:ascii="Arial" w:hAnsi="Arial" w:cs="Arial"/>
        </w:rPr>
      </w:pPr>
    </w:p>
    <w:p w:rsidR="008B28F8" w:rsidRDefault="008B28F8">
      <w:bookmarkStart w:id="0" w:name="_GoBack"/>
      <w:bookmarkEnd w:id="0"/>
    </w:p>
    <w:sectPr w:rsidR="008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66E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5"/>
    <w:rsid w:val="00145E70"/>
    <w:rsid w:val="008B28F8"/>
    <w:rsid w:val="00C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2018-01-24T07:31:00Z</dcterms:created>
  <dcterms:modified xsi:type="dcterms:W3CDTF">2018-01-24T07:31:00Z</dcterms:modified>
</cp:coreProperties>
</file>